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55E" w:rsidRPr="006E6001" w:rsidRDefault="007452BF" w:rsidP="00B1155E">
      <w:pPr>
        <w:pStyle w:val="ListParagraph"/>
        <w:ind w:left="1080"/>
        <w:jc w:val="center"/>
        <w:rPr>
          <w:b/>
          <w:color w:val="76923C" w:themeColor="accent3" w:themeShade="BF"/>
          <w:sz w:val="28"/>
          <w:szCs w:val="28"/>
        </w:rPr>
      </w:pPr>
      <w:r>
        <w:rPr>
          <w:b/>
          <w:color w:val="76923C" w:themeColor="accent3" w:themeShade="BF"/>
          <w:sz w:val="28"/>
          <w:szCs w:val="28"/>
        </w:rPr>
        <w:t>SCHOOL A</w:t>
      </w:r>
      <w:r w:rsidR="00FA4F17">
        <w:rPr>
          <w:b/>
          <w:color w:val="76923C" w:themeColor="accent3" w:themeShade="BF"/>
          <w:sz w:val="28"/>
          <w:szCs w:val="28"/>
        </w:rPr>
        <w:t>: Grade 9 Achievement Data 2008-2009</w:t>
      </w:r>
    </w:p>
    <w:p w:rsidR="00B1155E" w:rsidRPr="00A92AC0" w:rsidRDefault="00FA4F17" w:rsidP="00B1155E">
      <w:pPr>
        <w:pStyle w:val="ListParagraph"/>
        <w:ind w:left="1080"/>
        <w:jc w:val="center"/>
        <w:rPr>
          <w:color w:val="76923C" w:themeColor="accent3" w:themeShade="BF"/>
          <w:sz w:val="20"/>
          <w:szCs w:val="20"/>
        </w:rPr>
      </w:pPr>
      <w:r w:rsidRPr="00A92AC0">
        <w:rPr>
          <w:color w:val="76923C" w:themeColor="accent3" w:themeShade="BF"/>
          <w:sz w:val="20"/>
          <w:szCs w:val="20"/>
        </w:rPr>
        <w:t xml:space="preserve">Prepared October 2009 by Shelley </w:t>
      </w:r>
      <w:proofErr w:type="spellStart"/>
      <w:r w:rsidRPr="00A92AC0">
        <w:rPr>
          <w:color w:val="76923C" w:themeColor="accent3" w:themeShade="BF"/>
          <w:sz w:val="20"/>
          <w:szCs w:val="20"/>
        </w:rPr>
        <w:t>Yearley</w:t>
      </w:r>
      <w:proofErr w:type="spellEnd"/>
      <w:r w:rsidRPr="00A92AC0">
        <w:rPr>
          <w:color w:val="76923C" w:themeColor="accent3" w:themeShade="BF"/>
          <w:sz w:val="20"/>
          <w:szCs w:val="20"/>
        </w:rPr>
        <w:t>, Program Consultant, TLDSB</w:t>
      </w:r>
    </w:p>
    <w:p w:rsidR="00FA4F17" w:rsidRPr="00A92AC0" w:rsidRDefault="00FA4F17" w:rsidP="00B1155E">
      <w:pPr>
        <w:pStyle w:val="ListParagraph"/>
        <w:ind w:left="1080"/>
        <w:jc w:val="center"/>
        <w:rPr>
          <w:color w:val="76923C" w:themeColor="accent3" w:themeShade="BF"/>
          <w:sz w:val="20"/>
          <w:szCs w:val="20"/>
        </w:rPr>
      </w:pPr>
      <w:r w:rsidRPr="00A92AC0">
        <w:rPr>
          <w:color w:val="76923C" w:themeColor="accent3" w:themeShade="BF"/>
          <w:sz w:val="20"/>
          <w:szCs w:val="20"/>
        </w:rPr>
        <w:t>The information included below has been drawn from EQAO IIR and SIF***, and TLDSB ESIS files.</w:t>
      </w:r>
    </w:p>
    <w:p w:rsidR="00FA4F17" w:rsidRPr="00FA4F17" w:rsidRDefault="00FA4F17" w:rsidP="00B1155E">
      <w:pPr>
        <w:pStyle w:val="ListParagraph"/>
        <w:ind w:left="1080"/>
        <w:jc w:val="center"/>
        <w:rPr>
          <w:b/>
          <w:color w:val="76923C" w:themeColor="accent3" w:themeShade="BF"/>
          <w:sz w:val="20"/>
          <w:szCs w:val="20"/>
        </w:rPr>
      </w:pPr>
      <w:r w:rsidRPr="00A92AC0">
        <w:rPr>
          <w:color w:val="76923C" w:themeColor="accent3" w:themeShade="BF"/>
          <w:sz w:val="20"/>
          <w:szCs w:val="20"/>
        </w:rPr>
        <w:t>It is assumed that all students who wrote EQAO also completed the corresponding math credit.</w:t>
      </w:r>
    </w:p>
    <w:p w:rsidR="00B1155E" w:rsidRDefault="00B1155E"/>
    <w:p w:rsidR="00FA4F17" w:rsidRDefault="00FA4F17"/>
    <w:p w:rsidR="00FA4F17" w:rsidRDefault="00FA4F17"/>
    <w:p w:rsidR="00B1155E" w:rsidRDefault="00086FAF">
      <w:r>
        <w:rPr>
          <w:noProof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-310515</wp:posOffset>
            </wp:positionH>
            <wp:positionV relativeFrom="paragraph">
              <wp:posOffset>15875</wp:posOffset>
            </wp:positionV>
            <wp:extent cx="4803775" cy="2743200"/>
            <wp:effectExtent l="19050" t="0" r="0" b="0"/>
            <wp:wrapNone/>
            <wp:docPr id="1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377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360C" w:rsidRDefault="00B1155E">
      <w:r w:rsidRPr="00B1155E">
        <w:t xml:space="preserve"> </w:t>
      </w:r>
    </w:p>
    <w:p w:rsidR="003B360C" w:rsidRPr="003B360C" w:rsidRDefault="003B360C" w:rsidP="003B360C"/>
    <w:p w:rsidR="003B360C" w:rsidRPr="003B360C" w:rsidRDefault="003B360C" w:rsidP="003B360C"/>
    <w:p w:rsidR="003B360C" w:rsidRDefault="003B360C" w:rsidP="003B360C"/>
    <w:p w:rsidR="00DA494D" w:rsidRDefault="00DA494D" w:rsidP="003B360C">
      <w:pPr>
        <w:tabs>
          <w:tab w:val="left" w:pos="4305"/>
        </w:tabs>
      </w:pPr>
    </w:p>
    <w:p w:rsidR="00DA494D" w:rsidRDefault="009E3CB9" w:rsidP="003B360C">
      <w:pPr>
        <w:tabs>
          <w:tab w:val="left" w:pos="4305"/>
        </w:tabs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67.4pt;margin-top:8.85pt;width:340.8pt;height:53.95pt;z-index:251673600;mso-height-percent:200;mso-height-percent:200;mso-width-relative:margin;mso-height-relative:margin" strokecolor="white [3212]">
            <v:textbox style="mso-fit-shape-to-text:t">
              <w:txbxContent>
                <w:p w:rsidR="001C6079" w:rsidRPr="00BF12EF" w:rsidRDefault="001C6079" w:rsidP="00BF12EF">
                  <w:pPr>
                    <w:pStyle w:val="ListParagraph"/>
                    <w:ind w:left="0"/>
                    <w:rPr>
                      <w:color w:val="76923C" w:themeColor="accent3" w:themeShade="BF"/>
                      <w:sz w:val="20"/>
                      <w:szCs w:val="20"/>
                    </w:rPr>
                  </w:pPr>
                  <w:r w:rsidRPr="00BF12EF">
                    <w:rPr>
                      <w:color w:val="76923C" w:themeColor="accent3" w:themeShade="BF"/>
                      <w:sz w:val="20"/>
                      <w:szCs w:val="20"/>
                    </w:rPr>
                    <w:t xml:space="preserve">This graph shows the achievement of Grade 9 Students on the 2008-09 Grade 9 Assessment by section at </w:t>
                  </w:r>
                  <w:r w:rsidR="007452BF" w:rsidRPr="00BF12EF">
                    <w:rPr>
                      <w:color w:val="76923C" w:themeColor="accent3" w:themeShade="BF"/>
                      <w:sz w:val="20"/>
                      <w:szCs w:val="20"/>
                    </w:rPr>
                    <w:t>SCHOOL A</w:t>
                  </w:r>
                  <w:r w:rsidRPr="00BF12EF">
                    <w:rPr>
                      <w:color w:val="76923C" w:themeColor="accent3" w:themeShade="BF"/>
                      <w:sz w:val="20"/>
                      <w:szCs w:val="20"/>
                    </w:rPr>
                    <w:t xml:space="preserve">.  </w:t>
                  </w:r>
                  <w:r w:rsidR="008F1746" w:rsidRPr="00BF12EF">
                    <w:rPr>
                      <w:color w:val="76923C" w:themeColor="accent3" w:themeShade="BF"/>
                      <w:sz w:val="20"/>
                      <w:szCs w:val="20"/>
                    </w:rPr>
                    <w:t>T</w:t>
                  </w:r>
                  <w:r w:rsidRPr="00BF12EF">
                    <w:rPr>
                      <w:color w:val="76923C" w:themeColor="accent3" w:themeShade="BF"/>
                      <w:sz w:val="20"/>
                      <w:szCs w:val="20"/>
                    </w:rPr>
                    <w:t>he colour of the dot communicates the students’ overall level of achievement on the Grade 6 Math Assessment.</w:t>
                  </w:r>
                </w:p>
              </w:txbxContent>
            </v:textbox>
          </v:shape>
        </w:pict>
      </w:r>
    </w:p>
    <w:p w:rsidR="00DA494D" w:rsidRDefault="009E3CB9" w:rsidP="003B360C">
      <w:pPr>
        <w:tabs>
          <w:tab w:val="left" w:pos="4305"/>
        </w:tabs>
      </w:pPr>
      <w:r>
        <w:rPr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6" type="#_x0000_t185" style="position:absolute;margin-left:1013.45pt;margin-top:199.8pt;width:160.75pt;height:155.05pt;rotation:-360;z-index:251681792;mso-position-horizontal-relative:margin;mso-position-vertical-relative:margin;mso-width-relative:margin;mso-height-relative:margin" o:allowincell="f" adj="1739" filled="t" fillcolor="white [3212]" strokecolor="white [3212]" strokeweight="3pt">
            <v:imagedata embosscolor="shadow add(51)"/>
            <v:shadow type="emboss" color="lineOrFill darken(153)" color2="shadow add(102)" offset="1pt,1pt"/>
            <v:textbox style="mso-next-textbox:#_x0000_s1036;mso-fit-shape-to-text:t" inset="3.6pt,,3.6pt">
              <w:txbxContent>
                <w:p w:rsidR="00530228" w:rsidRDefault="0017583F" w:rsidP="00530228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jc w:val="center"/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b/>
                      <w:i/>
                      <w:iCs/>
                      <w:color w:val="76923C" w:themeColor="accent3" w:themeShade="BF"/>
                      <w:sz w:val="20"/>
                      <w:szCs w:val="20"/>
                      <w:u w:val="single"/>
                      <w:lang w:val="en-CA"/>
                    </w:rPr>
                    <w:t>64</w:t>
                  </w:r>
                  <w:r w:rsidR="007266B8">
                    <w:rPr>
                      <w:rFonts w:ascii="BRADDON" w:hAnsi="BRADDON"/>
                      <w:b/>
                      <w:i/>
                      <w:iCs/>
                      <w:color w:val="76923C" w:themeColor="accent3" w:themeShade="BF"/>
                      <w:sz w:val="20"/>
                      <w:szCs w:val="20"/>
                      <w:u w:val="single"/>
                      <w:lang w:val="en-CA"/>
                    </w:rPr>
                    <w:t>%</w:t>
                  </w:r>
                  <w:r w:rsidR="0053022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of all academic</w:t>
                  </w:r>
                  <w:r w:rsidR="003C7410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students achieved </w:t>
                  </w:r>
                  <w:r w:rsidR="007266B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above</w:t>
                  </w:r>
                  <w:r w:rsidR="003C7410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7</w:t>
                  </w:r>
                  <w:r w:rsidR="00B51FC4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0</w:t>
                  </w:r>
                  <w:r w:rsidR="0053022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% on their final mark and </w:t>
                  </w:r>
                  <w:r w:rsidR="00B51FC4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39</w:t>
                  </w:r>
                  <w:r w:rsidR="0053022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% were </w:t>
                  </w:r>
                  <w:r w:rsidR="007266B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above 80%.  These are significantly h</w:t>
                  </w:r>
                  <w:r w:rsidR="00B51FC4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igher than other schools’ rates.</w:t>
                  </w:r>
                </w:p>
                <w:p w:rsidR="00530228" w:rsidRDefault="007266B8" w:rsidP="00FA4F17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jc w:val="center"/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How are these students achieving such strong results in grade 9 academic?</w:t>
                  </w:r>
                </w:p>
                <w:p w:rsidR="007266B8" w:rsidRPr="00530228" w:rsidRDefault="007266B8" w:rsidP="00FA4F17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jc w:val="center"/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How are these students faring in grade 10 academic?</w:t>
                  </w:r>
                </w:p>
              </w:txbxContent>
            </v:textbox>
            <w10:wrap type="square" anchorx="margin" anchory="margin"/>
          </v:shape>
        </w:pict>
      </w:r>
    </w:p>
    <w:p w:rsidR="00DA494D" w:rsidRDefault="00DA494D" w:rsidP="003B360C">
      <w:pPr>
        <w:tabs>
          <w:tab w:val="left" w:pos="4305"/>
        </w:tabs>
      </w:pPr>
    </w:p>
    <w:p w:rsidR="00DA494D" w:rsidRDefault="00DA494D" w:rsidP="003B360C">
      <w:pPr>
        <w:tabs>
          <w:tab w:val="left" w:pos="4305"/>
        </w:tabs>
      </w:pPr>
    </w:p>
    <w:p w:rsidR="00DA494D" w:rsidRDefault="007452BF" w:rsidP="003B360C">
      <w:pPr>
        <w:tabs>
          <w:tab w:val="left" w:pos="4305"/>
        </w:tabs>
      </w:pPr>
      <w:r>
        <w:rPr>
          <w:noProof/>
        </w:rPr>
        <w:drawing>
          <wp:anchor distT="0" distB="0" distL="114300" distR="114300" simplePos="0" relativeHeight="251658229" behindDoc="0" locked="0" layoutInCell="1" allowOverlap="1">
            <wp:simplePos x="0" y="0"/>
            <wp:positionH relativeFrom="column">
              <wp:posOffset>4667250</wp:posOffset>
            </wp:positionH>
            <wp:positionV relativeFrom="paragraph">
              <wp:posOffset>92075</wp:posOffset>
            </wp:positionV>
            <wp:extent cx="4298950" cy="2790825"/>
            <wp:effectExtent l="19050" t="0" r="6350" b="0"/>
            <wp:wrapNone/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78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494D" w:rsidRDefault="00086FAF" w:rsidP="003B360C">
      <w:pPr>
        <w:tabs>
          <w:tab w:val="left" w:pos="4305"/>
        </w:tabs>
      </w:pPr>
      <w:r>
        <w:rPr>
          <w:noProof/>
        </w:rPr>
        <w:drawing>
          <wp:anchor distT="0" distB="0" distL="114300" distR="114300" simplePos="0" relativeHeight="251654129" behindDoc="0" locked="0" layoutInCell="1" allowOverlap="1">
            <wp:simplePos x="0" y="0"/>
            <wp:positionH relativeFrom="column">
              <wp:posOffset>8966835</wp:posOffset>
            </wp:positionH>
            <wp:positionV relativeFrom="paragraph">
              <wp:posOffset>115570</wp:posOffset>
            </wp:positionV>
            <wp:extent cx="4278630" cy="2007870"/>
            <wp:effectExtent l="19050" t="0" r="7620" b="0"/>
            <wp:wrapNone/>
            <wp:docPr id="18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630" cy="2007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494D" w:rsidRDefault="00DA494D" w:rsidP="003B360C">
      <w:pPr>
        <w:tabs>
          <w:tab w:val="left" w:pos="4305"/>
        </w:tabs>
      </w:pPr>
    </w:p>
    <w:p w:rsidR="00DA494D" w:rsidRDefault="00DA494D" w:rsidP="003B360C">
      <w:pPr>
        <w:tabs>
          <w:tab w:val="left" w:pos="4305"/>
        </w:tabs>
      </w:pPr>
    </w:p>
    <w:p w:rsidR="00DA494D" w:rsidRDefault="009E3CB9" w:rsidP="00530228">
      <w:pPr>
        <w:tabs>
          <w:tab w:val="left" w:pos="7868"/>
        </w:tabs>
      </w:pPr>
      <w:r>
        <w:rPr>
          <w:noProof/>
        </w:rPr>
        <w:pict>
          <v:shape id="_x0000_s1068" style="position:absolute;margin-left:368.05pt;margin-top:1.9pt;width:300.45pt;height:217.15pt;z-index:251728896" coordsize="6009,4343" path="m394,1118hdc2111,1179,3913,1110,5599,1103v75,-5,152,1,225,-15c5850,1082,5918,964,5944,938v31,-157,65,-249,15,-435c5948,462,5904,437,5869,413,5744,330,5595,191,5434,188,4949,178,4464,179,3979,173v-305,-4,-610,-10,-915,-15c2860,129,2676,121,2464,113,2101,52,1708,61,1339,38,1071,,796,12,529,53,438,67,346,99,259,128v-30,10,-60,20,-90,30c154,163,124,173,124,173,,359,80,525,94,788v3,64,72,148,120,180c264,1043,229,1003,334,1073v26,18,90,30,90,30c373,1137,334,1148,274,1163v-15,10,-29,22,-45,30c215,1200,195,1197,184,1208v-11,11,-8,31,-15,45c161,1269,149,1283,139,1298v-15,90,-32,179,-45,270c99,1703,97,1838,109,1973v,,37,112,45,135c159,2123,158,2142,169,2153v39,39,87,81,105,135c279,2303,282,2319,289,2333v35,69,70,120,120,180c421,2527,432,2542,439,2558v13,29,30,90,30,90c464,2723,462,2798,454,2873v-13,126,-84,248,-105,375c354,3463,351,3678,364,3893v5,75,48,119,75,180c475,4154,479,4236,574,4268v10,15,16,34,30,45c616,4323,635,4321,649,4328v6,3,10,10,15,15e" filled="f" strokecolor="#76923c [2406]">
            <v:path arrowok="t"/>
          </v:shape>
        </w:pict>
      </w:r>
      <w:r w:rsidR="00530228">
        <w:tab/>
      </w:r>
    </w:p>
    <w:p w:rsidR="00DA494D" w:rsidRDefault="00086FAF" w:rsidP="001142CC">
      <w:pPr>
        <w:tabs>
          <w:tab w:val="left" w:pos="4305"/>
        </w:tabs>
        <w:jc w:val="center"/>
      </w:pPr>
      <w:r>
        <w:rPr>
          <w:noProof/>
        </w:rPr>
        <w:drawing>
          <wp:anchor distT="0" distB="0" distL="114300" distR="114300" simplePos="0" relativeHeight="251655154" behindDoc="0" locked="0" layoutInCell="1" allowOverlap="1">
            <wp:simplePos x="0" y="0"/>
            <wp:positionH relativeFrom="column">
              <wp:posOffset>-276860</wp:posOffset>
            </wp:positionH>
            <wp:positionV relativeFrom="paragraph">
              <wp:posOffset>130175</wp:posOffset>
            </wp:positionV>
            <wp:extent cx="4767580" cy="2527935"/>
            <wp:effectExtent l="1905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580" cy="252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4C02" w:rsidRDefault="004A6EA6" w:rsidP="007C3314">
      <w:r>
        <w:rPr>
          <w:noProof/>
        </w:rPr>
        <w:pict>
          <v:shape id="_x0000_s1065" style="position:absolute;margin-left:776.85pt;margin-top:27.2pt;width:286.65pt;height:243.25pt;z-index:251740160" coordsize="5310,4325" path="m2955,3600hdc2308,3584,2535,3650,2250,3555hcl2250,3555hdc2100,3545,1800,3525,1800,3525v-570,5,-1141,-19,-1710,15c54,3542,30,3630,30,3630,17,3683,,3741,,3795v,90,2,181,15,270c23,4123,149,4154,195,4155v420,10,840,10,1260,15c1974,4300,2551,4325,3060,4155v93,-140,53,-61,15,-405c3070,3703,2955,3675,2955,3675v5,-115,6,-230,15,-345c2976,3254,3034,3175,3060,3105v37,-98,75,-199,105,-300c3172,2781,3171,2754,3180,2730v36,-99,94,-188,135,-285c3321,2430,3326,2415,3330,2400v6,-20,7,-41,15,-60c3362,2299,3394,2263,3405,2220v5,-20,8,-41,15,-60c3459,2055,3436,2142,3480,2055v19,-38,26,-82,45,-120c3563,1859,3607,1786,3645,1710v7,-14,7,-32,15,-45c3677,1638,3702,1617,3720,1590v46,-69,17,-57,60,-135c3824,1376,3828,1409,3885,1335v18,-23,27,-52,45,-75c3947,1238,3973,1222,3990,1200v33,-43,56,-93,90,-135c4091,1051,4113,1048,4125,1035v60,-66,102,-147,165,-210c4356,759,4448,712,4515,645v13,-13,17,-33,30,-45c4587,562,4646,541,4680,495v55,-73,105,-142,180,-195c4878,287,4902,283,4920,270v17,-12,27,-33,45,-45c5004,199,5059,188,5100,165v155,-86,33,-41,135,-75c5255,75,5279,64,5295,45,5305,33,5310,,5310,e" filled="f" strokecolor="#76923c [2406]">
            <v:path arrowok="t"/>
          </v:shape>
        </w:pict>
      </w:r>
      <w:r w:rsidR="00874580" w:rsidRPr="009E3CB9">
        <w:rPr>
          <w:b/>
          <w:noProof/>
          <w:color w:val="76923C" w:themeColor="accent3" w:themeShade="BF"/>
          <w:sz w:val="28"/>
          <w:szCs w:val="28"/>
          <w:lang w:eastAsia="zh-TW"/>
        </w:rPr>
        <w:pict>
          <v:shape id="_x0000_s1070" type="#_x0000_t202" style="position:absolute;margin-left:11pt;margin-top:35.65pt;width:146pt;height:16.4pt;z-index:251730944;mso-height-percent:200;mso-height-percent:200;mso-width-relative:margin;mso-height-relative:margin" stroked="f">
            <v:textbox style="mso-next-textbox:#_x0000_s1070;mso-fit-shape-to-text:t">
              <w:txbxContent>
                <w:p w:rsidR="007452BF" w:rsidRPr="007452BF" w:rsidRDefault="007452BF">
                  <w:pPr>
                    <w:rPr>
                      <w:b/>
                      <w:sz w:val="16"/>
                      <w:szCs w:val="16"/>
                    </w:rPr>
                  </w:pPr>
                  <w:r w:rsidRPr="007452BF">
                    <w:rPr>
                      <w:b/>
                      <w:sz w:val="16"/>
                      <w:szCs w:val="16"/>
                    </w:rPr>
                    <w:t>School A</w:t>
                  </w:r>
                </w:p>
              </w:txbxContent>
            </v:textbox>
          </v:shape>
        </w:pict>
      </w:r>
      <w:r w:rsidR="009E3CB9">
        <w:rPr>
          <w:noProof/>
        </w:rPr>
        <w:pict>
          <v:shape id="_x0000_s1034" type="#_x0000_t185" style="position:absolute;margin-left:-13.95pt;margin-top:489.75pt;width:144.6pt;height:152.85pt;rotation:-360;z-index:251679744;mso-position-horizontal-relative:margin;mso-position-vertical-relative:margin;mso-width-relative:margin;mso-height-relative:margin" o:allowincell="f" adj="1739" fillcolor="#943634 [2405]" stroked="f" strokecolor="#9bbb59 [3206]" strokeweight="3pt">
            <v:imagedata embosscolor="shadow add(51)"/>
            <v:shadow type="emboss" color="lineOrFill darken(153)" color2="shadow add(102)" offset="1pt,1pt"/>
            <v:textbox style="mso-next-textbox:#_x0000_s1034" inset="3.6pt,,3.6pt">
              <w:txbxContent>
                <w:p w:rsidR="00407ADE" w:rsidRPr="00530228" w:rsidRDefault="00407ADE" w:rsidP="00407ADE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jc w:val="center"/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 w:rsidRPr="0053022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Doug McDougall (OISE/UT) states that 90% 0f the students who fail grade 9 applied </w:t>
                  </w:r>
                  <w:proofErr w:type="gramStart"/>
                  <w:r w:rsidRPr="0053022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math</w:t>
                  </w:r>
                  <w:proofErr w:type="gramEnd"/>
                  <w:r w:rsidRPr="0053022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drop out of school.  </w:t>
                  </w:r>
                  <w:r w:rsidR="009C0B1D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Only having two students in that situation is good.</w:t>
                  </w:r>
                  <w:r w:rsidR="005A3597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 What about the </w:t>
                  </w:r>
                  <w:r w:rsidR="009C0B1D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20</w:t>
                  </w:r>
                  <w:r w:rsidRPr="0053022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</w:t>
                  </w:r>
                  <w:r w:rsidR="005A3597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students </w:t>
                  </w:r>
                  <w:r w:rsidRPr="0053022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w</w:t>
                  </w:r>
                  <w:r w:rsidR="009C0B1D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ho achieved in the 50-59% range –are they at risk?</w:t>
                  </w:r>
                </w:p>
              </w:txbxContent>
            </v:textbox>
            <w10:wrap type="square" anchorx="margin" anchory="margin"/>
          </v:shape>
        </w:pict>
      </w:r>
      <w:r w:rsidR="009E3CB9">
        <w:rPr>
          <w:noProof/>
          <w:lang w:eastAsia="zh-TW"/>
        </w:rPr>
        <w:pict>
          <v:shape id="_x0000_s1032" type="#_x0000_t185" style="position:absolute;margin-left:175.65pt;margin-top:522.75pt;width:170.25pt;height:96.25pt;rotation:-360;z-index:251677696;mso-position-horizontal-relative:margin;mso-position-vertical-relative:margin;mso-width-relative:margin;mso-height-relative:margin" o:allowincell="f" adj="1739" fillcolor="#943634 [2405]" strokecolor="white [3212]" strokeweight="3pt">
            <v:imagedata embosscolor="shadow add(51)"/>
            <v:shadow type="emboss" color="lineOrFill darken(153)" color2="shadow add(102)" offset="1pt,1pt"/>
            <v:textbox style="mso-next-textbox:#_x0000_s1032" inset="3.6pt,,3.6pt">
              <w:txbxContent>
                <w:p w:rsidR="00BF6C57" w:rsidRPr="00530228" w:rsidRDefault="00407ADE" w:rsidP="00407ADE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jc w:val="center"/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</w:rPr>
                  </w:pPr>
                  <w:r w:rsidRPr="0053022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</w:rPr>
                    <w:t xml:space="preserve">Students who fall in the 50-59% mark range could have achieved a final mark of anywhere from 45-59%.  </w:t>
                  </w:r>
                  <w:r w:rsidR="00AD0FFB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</w:rPr>
                    <w:t>How are these students faring in successive courses?</w:t>
                  </w:r>
                </w:p>
              </w:txbxContent>
            </v:textbox>
            <w10:wrap type="square" anchorx="margin" anchory="margin"/>
          </v:shape>
        </w:pict>
      </w:r>
      <w:r w:rsidR="009E3CB9">
        <w:rPr>
          <w:noProof/>
        </w:rPr>
        <w:pict>
          <v:shape id="_x0000_s1050" type="#_x0000_t185" style="position:absolute;margin-left:589.5pt;margin-top:441.95pt;width:191.85pt;height:103.2pt;rotation:-360;z-index:251700224;mso-position-horizontal-relative:margin;mso-position-vertical-relative:margin;mso-width-relative:margin;mso-height-relative:margin" o:allowincell="f" adj="1739" fillcolor="#943634 [2405]" stroked="f" strokecolor="#9bbb59 [3206]" strokeweight="3pt">
            <v:imagedata embosscolor="shadow add(51)"/>
            <v:shadow type="emboss" color="lineOrFill darken(153)" color2="shadow add(102)" offset="1pt,1pt"/>
            <v:textbox style="mso-next-textbox:#_x0000_s1050;mso-fit-shape-to-text:t" inset="3.6pt,,3.6pt">
              <w:txbxContent>
                <w:p w:rsidR="00C21393" w:rsidRPr="00530228" w:rsidRDefault="00C21393" w:rsidP="00C21393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jc w:val="center"/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Some boards have found that students who achieve Level 1 or below on the EQAO math assessment are unsuccessful on the OSSLT.  </w:t>
                  </w:r>
                  <w:r w:rsidR="00E44BB1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What strategies might you consider to monitor and support these four students with respect to OSSLT?</w:t>
                  </w:r>
                </w:p>
              </w:txbxContent>
            </v:textbox>
            <w10:wrap type="square" anchorx="margin" anchory="margin"/>
          </v:shape>
        </w:pict>
      </w:r>
      <w:r w:rsidR="009E3CB9">
        <w:rPr>
          <w:noProof/>
        </w:rPr>
        <w:pict>
          <v:shape id="_x0000_s1035" type="#_x0000_t185" style="position:absolute;margin-left:390.9pt;margin-top:455.25pt;width:191.85pt;height:103.2pt;rotation:-360;z-index:251680768;mso-position-horizontal-relative:margin;mso-position-vertical-relative:margin;mso-width-relative:margin;mso-height-relative:margin" o:allowincell="f" adj="1739" fillcolor="#943634 [2405]" stroked="f" strokecolor="#9bbb59 [3206]" strokeweight="3pt">
            <v:imagedata embosscolor="shadow add(51)"/>
            <v:shadow type="emboss" color="lineOrFill darken(153)" color2="shadow add(102)" offset="1pt,1pt"/>
            <v:textbox style="mso-next-textbox:#_x0000_s1035;mso-fit-shape-to-text:t" inset="3.6pt,,3.6pt">
              <w:txbxContent>
                <w:p w:rsidR="00407ADE" w:rsidRPr="00530228" w:rsidRDefault="00530228" w:rsidP="00407ADE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jc w:val="center"/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 w:rsidRPr="0053022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There are a number of students who achieved level 2 in grade 6 and level 3 in grade 9 – both in academic and applied.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 Note the </w:t>
                  </w:r>
                  <w:r w:rsidR="009C0B1D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one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student who went from L2 in G6 to L4 in G9</w:t>
                  </w:r>
                  <w:r w:rsidR="009C0B1D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and the other who went from B to L4 in Academic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.</w:t>
                  </w:r>
                </w:p>
              </w:txbxContent>
            </v:textbox>
            <w10:wrap type="square" anchorx="margin" anchory="margin"/>
          </v:shape>
        </w:pict>
      </w:r>
      <w:r w:rsidR="009E3CB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264.75pt;margin-top:168.2pt;width:0;height:54.75pt;flip:y;z-index:251683840" o:connectortype="straight" strokecolor="#76923c [2406]">
            <v:stroke endarrow="block"/>
          </v:shape>
        </w:pict>
      </w:r>
      <w:r w:rsidR="009E3CB9" w:rsidRPr="009E3CB9">
        <w:rPr>
          <w:b/>
          <w:noProof/>
          <w:color w:val="76923C" w:themeColor="accent3" w:themeShade="BF"/>
          <w:sz w:val="28"/>
          <w:szCs w:val="28"/>
        </w:rPr>
        <w:pict>
          <v:shape id="_x0000_s1071" type="#_x0000_t202" style="position:absolute;margin-left:817.5pt;margin-top:138.3pt;width:146pt;height:16.4pt;z-index:251731968;mso-height-percent:200;mso-height-percent:200;mso-width-relative:margin;mso-height-relative:margin" stroked="f">
            <v:textbox style="mso-next-textbox:#_x0000_s1071;mso-fit-shape-to-text:t">
              <w:txbxContent>
                <w:p w:rsidR="007452BF" w:rsidRPr="007452BF" w:rsidRDefault="007452BF" w:rsidP="007452BF">
                  <w:pPr>
                    <w:rPr>
                      <w:b/>
                      <w:sz w:val="16"/>
                      <w:szCs w:val="16"/>
                    </w:rPr>
                  </w:pPr>
                  <w:r w:rsidRPr="007452BF">
                    <w:rPr>
                      <w:b/>
                      <w:sz w:val="16"/>
                      <w:szCs w:val="16"/>
                    </w:rPr>
                    <w:t>School A</w:t>
                  </w:r>
                </w:p>
              </w:txbxContent>
            </v:textbox>
          </v:shape>
        </w:pict>
      </w:r>
      <w:r w:rsidR="00086FAF">
        <w:rPr>
          <w:noProof/>
        </w:rPr>
        <w:drawing>
          <wp:anchor distT="0" distB="0" distL="114300" distR="114300" simplePos="0" relativeHeight="251659254" behindDoc="0" locked="0" layoutInCell="1" allowOverlap="1">
            <wp:simplePos x="0" y="0"/>
            <wp:positionH relativeFrom="column">
              <wp:posOffset>9911715</wp:posOffset>
            </wp:positionH>
            <wp:positionV relativeFrom="paragraph">
              <wp:posOffset>1245870</wp:posOffset>
            </wp:positionV>
            <wp:extent cx="4642485" cy="2456180"/>
            <wp:effectExtent l="19050" t="0" r="5715" b="0"/>
            <wp:wrapNone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2485" cy="245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494D">
        <w:br w:type="page"/>
      </w:r>
    </w:p>
    <w:p w:rsidR="00DA494D" w:rsidRDefault="00DA494D" w:rsidP="003B360C">
      <w:pPr>
        <w:tabs>
          <w:tab w:val="left" w:pos="4305"/>
        </w:tabs>
      </w:pPr>
    </w:p>
    <w:p w:rsidR="00AD0FFB" w:rsidRPr="006E6001" w:rsidRDefault="004A3AE0" w:rsidP="0077347F">
      <w:pPr>
        <w:tabs>
          <w:tab w:val="left" w:pos="4305"/>
        </w:tabs>
        <w:jc w:val="center"/>
        <w:rPr>
          <w:b/>
          <w:color w:val="76923C" w:themeColor="accent3" w:themeShade="BF"/>
          <w:sz w:val="28"/>
          <w:szCs w:val="28"/>
        </w:rPr>
      </w:pPr>
      <w:r w:rsidRPr="009E3CB9">
        <w:rPr>
          <w:b/>
          <w:noProof/>
          <w:color w:val="76923C" w:themeColor="accent3" w:themeShade="BF"/>
          <w:sz w:val="28"/>
          <w:szCs w:val="28"/>
        </w:rPr>
        <w:pict>
          <v:shape id="_x0000_s1057" type="#_x0000_t185" style="position:absolute;left:0;text-align:left;margin-left:228.05pt;margin-top:22.5pt;width:96.05pt;height:111.25pt;rotation:-360;z-index:251712512;mso-position-horizontal-relative:margin;mso-position-vertical-relative:margin;mso-width-relative:margin;mso-height-relative:margin" o:allowincell="f" adj="1739" filled="t" fillcolor="white [3212]" strokecolor="white [3212]" strokeweight="3pt">
            <v:imagedata embosscolor="shadow add(51)"/>
            <v:shadow type="emboss" color="lineOrFill darken(153)" color2="shadow add(102)" offset="1pt,1pt"/>
            <v:textbox style="mso-next-textbox:#_x0000_s1057" inset="3.6pt,,3.6pt">
              <w:txbxContent>
                <w:p w:rsidR="000C2399" w:rsidRDefault="000C2399" w:rsidP="000C2399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TLDSB Results:</w:t>
                  </w:r>
                </w:p>
                <w:p w:rsidR="000C2399" w:rsidRDefault="000C2399" w:rsidP="000C2399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0-50%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ab/>
                    <w:t xml:space="preserve">      10%</w:t>
                  </w:r>
                </w:p>
                <w:p w:rsidR="000C2399" w:rsidRDefault="000C2399" w:rsidP="000C2399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50 – 59%    26%</w:t>
                  </w:r>
                </w:p>
                <w:p w:rsidR="000C2399" w:rsidRDefault="000C2399" w:rsidP="000C2399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60 – 69%    25%</w:t>
                  </w:r>
                </w:p>
                <w:p w:rsidR="000C2399" w:rsidRDefault="000C2399" w:rsidP="000C2399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70 - 79%     22%</w:t>
                  </w:r>
                </w:p>
                <w:p w:rsidR="000C2399" w:rsidRDefault="000C2399" w:rsidP="000C2399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80 – 89%    16%</w:t>
                  </w:r>
                </w:p>
                <w:p w:rsidR="000C2399" w:rsidRPr="006F1DE3" w:rsidRDefault="000C2399" w:rsidP="000C2399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90 – 100%    1%</w:t>
                  </w:r>
                </w:p>
              </w:txbxContent>
            </v:textbox>
            <w10:wrap anchorx="margin" anchory="margin"/>
          </v:shape>
        </w:pict>
      </w:r>
      <w:r w:rsidR="00096CCF">
        <w:rPr>
          <w:b/>
          <w:noProof/>
          <w:color w:val="76923C" w:themeColor="accent3" w:themeShade="BF"/>
          <w:sz w:val="28"/>
          <w:szCs w:val="28"/>
        </w:rPr>
        <w:pict>
          <v:shape id="_x0000_s1076" type="#_x0000_t202" style="position:absolute;left:0;text-align:left;margin-left:883.5pt;margin-top:11.7pt;width:293.25pt;height:132pt;z-index:251736064" strokecolor="white [3212]">
            <v:textbox>
              <w:txbxContent>
                <w:p w:rsidR="00096CCF" w:rsidRPr="00096CCF" w:rsidRDefault="00096CCF">
                  <w:pP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</w:rPr>
                  </w:pPr>
                  <w:r w:rsidRPr="00096CCF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</w:rPr>
                    <w:t xml:space="preserve">What insights may be gained from this data in terms </w:t>
                  </w:r>
                  <w:proofErr w:type="gramStart"/>
                  <w:r w:rsidRPr="00096CCF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</w:rPr>
                    <w:t>of:</w:t>
                  </w:r>
                  <w:proofErr w:type="gramEnd"/>
                </w:p>
                <w:p w:rsidR="00096CCF" w:rsidRPr="00096CCF" w:rsidRDefault="00096CCF" w:rsidP="00096CC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proofErr w:type="gramStart"/>
                  <w:r w:rsidRPr="00096CCF"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  <w:t>student</w:t>
                  </w:r>
                  <w:proofErr w:type="gramEnd"/>
                  <w:r w:rsidRPr="00096CCF"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course selection?</w:t>
                  </w:r>
                </w:p>
                <w:p w:rsidR="00096CCF" w:rsidRPr="00096CCF" w:rsidRDefault="00096CCF" w:rsidP="00096CC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proofErr w:type="gramStart"/>
                  <w:r w:rsidRPr="00096CCF"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  <w:t>timetabling</w:t>
                  </w:r>
                  <w:proofErr w:type="gramEnd"/>
                  <w:r w:rsidRPr="00096CCF"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  <w:t>?</w:t>
                  </w:r>
                </w:p>
                <w:p w:rsidR="00096CCF" w:rsidRPr="00096CCF" w:rsidRDefault="00096CCF" w:rsidP="00096CC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proofErr w:type="gramStart"/>
                  <w:r w:rsidRPr="00096CCF"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  <w:t>teacher</w:t>
                  </w:r>
                  <w:proofErr w:type="gramEnd"/>
                  <w:r w:rsidRPr="00096CCF"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assignments?</w:t>
                  </w:r>
                </w:p>
                <w:p w:rsidR="00096CCF" w:rsidRPr="00096CCF" w:rsidRDefault="00096CCF" w:rsidP="00096CC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proofErr w:type="gramStart"/>
                  <w:r w:rsidRPr="00096CCF"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  <w:t>program</w:t>
                  </w:r>
                  <w:proofErr w:type="gramEnd"/>
                  <w:r w:rsidRPr="00096CCF"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planning?</w:t>
                  </w:r>
                </w:p>
                <w:p w:rsidR="00096CCF" w:rsidRPr="00096CCF" w:rsidRDefault="00096CCF" w:rsidP="00096CC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proofErr w:type="gramStart"/>
                  <w:r w:rsidRPr="00096CCF"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  <w:t>assessment</w:t>
                  </w:r>
                  <w:proofErr w:type="gramEnd"/>
                  <w:r w:rsidRPr="00096CCF"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strategies?</w:t>
                  </w:r>
                </w:p>
                <w:p w:rsidR="00096CCF" w:rsidRPr="00096CCF" w:rsidRDefault="00096CCF" w:rsidP="00096CC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proofErr w:type="gramStart"/>
                  <w:r w:rsidRPr="00096CCF"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  <w:t>student</w:t>
                  </w:r>
                  <w:proofErr w:type="gramEnd"/>
                  <w:r w:rsidRPr="00096CCF"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achievement targets?</w:t>
                  </w:r>
                </w:p>
                <w:p w:rsidR="00096CCF" w:rsidRDefault="00096CCF" w:rsidP="00096CC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proofErr w:type="gramStart"/>
                  <w:r w:rsidRPr="00096CCF"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  <w:t>communication</w:t>
                  </w:r>
                  <w:proofErr w:type="gramEnd"/>
                  <w:r w:rsidRPr="00096CCF"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with parents/guardians?</w:t>
                  </w:r>
                </w:p>
                <w:p w:rsidR="00096CCF" w:rsidRPr="00096CCF" w:rsidRDefault="00096CCF" w:rsidP="00096CC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  <w:t>other</w:t>
                  </w:r>
                  <w:proofErr w:type="gramEnd"/>
                  <w:r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  <w:t>?</w:t>
                  </w:r>
                </w:p>
                <w:p w:rsidR="00096CCF" w:rsidRPr="00096CCF" w:rsidRDefault="00096CCF" w:rsidP="00096CCF">
                  <w:pPr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 w:rsidRPr="00096CCF">
                    <w:rPr>
                      <w:rFonts w:ascii="BRADDON" w:hAnsi="BRADDON"/>
                      <w:color w:val="76923C" w:themeColor="accent3" w:themeShade="BF"/>
                      <w:sz w:val="20"/>
                      <w:szCs w:val="20"/>
                      <w:lang w:val="en-CA"/>
                    </w:rPr>
                    <w:t>How might these insights positively influence systemic structures?</w:t>
                  </w:r>
                </w:p>
              </w:txbxContent>
            </v:textbox>
          </v:shape>
        </w:pict>
      </w:r>
      <w:r w:rsidR="007452BF">
        <w:rPr>
          <w:b/>
          <w:color w:val="76923C" w:themeColor="accent3" w:themeShade="BF"/>
          <w:sz w:val="28"/>
          <w:szCs w:val="28"/>
        </w:rPr>
        <w:t>SCHOOL A</w:t>
      </w:r>
      <w:r w:rsidR="00843B1F">
        <w:rPr>
          <w:b/>
          <w:color w:val="76923C" w:themeColor="accent3" w:themeShade="BF"/>
          <w:sz w:val="28"/>
          <w:szCs w:val="28"/>
        </w:rPr>
        <w:t>: Tracking the Grade 9 Applied Cohort Through to Grade 11</w:t>
      </w:r>
    </w:p>
    <w:p w:rsidR="006365BB" w:rsidRPr="00A92AC0" w:rsidRDefault="006365BB" w:rsidP="006365BB">
      <w:pPr>
        <w:pStyle w:val="ListParagraph"/>
        <w:ind w:left="1080"/>
        <w:jc w:val="center"/>
        <w:rPr>
          <w:color w:val="76923C" w:themeColor="accent3" w:themeShade="BF"/>
          <w:sz w:val="20"/>
          <w:szCs w:val="20"/>
        </w:rPr>
      </w:pPr>
      <w:r w:rsidRPr="00A92AC0">
        <w:rPr>
          <w:color w:val="76923C" w:themeColor="accent3" w:themeShade="BF"/>
          <w:sz w:val="20"/>
          <w:szCs w:val="20"/>
        </w:rPr>
        <w:t xml:space="preserve">Prepared October 2009 by Shelley </w:t>
      </w:r>
      <w:proofErr w:type="spellStart"/>
      <w:r w:rsidRPr="00A92AC0">
        <w:rPr>
          <w:color w:val="76923C" w:themeColor="accent3" w:themeShade="BF"/>
          <w:sz w:val="20"/>
          <w:szCs w:val="20"/>
        </w:rPr>
        <w:t>Yearley</w:t>
      </w:r>
      <w:proofErr w:type="spellEnd"/>
      <w:r w:rsidRPr="00A92AC0">
        <w:rPr>
          <w:color w:val="76923C" w:themeColor="accent3" w:themeShade="BF"/>
          <w:sz w:val="20"/>
          <w:szCs w:val="20"/>
        </w:rPr>
        <w:t>, Program Consultant, TLDSB</w:t>
      </w:r>
    </w:p>
    <w:p w:rsidR="006365BB" w:rsidRPr="00A92AC0" w:rsidRDefault="006365BB" w:rsidP="006365BB">
      <w:pPr>
        <w:pStyle w:val="ListParagraph"/>
        <w:ind w:left="1080"/>
        <w:jc w:val="center"/>
        <w:rPr>
          <w:color w:val="76923C" w:themeColor="accent3" w:themeShade="BF"/>
          <w:sz w:val="20"/>
          <w:szCs w:val="20"/>
        </w:rPr>
      </w:pPr>
      <w:r w:rsidRPr="00A92AC0">
        <w:rPr>
          <w:color w:val="76923C" w:themeColor="accent3" w:themeShade="BF"/>
          <w:sz w:val="20"/>
          <w:szCs w:val="20"/>
        </w:rPr>
        <w:t>The information included below has been drawn from TLDSB ESIS files.</w:t>
      </w:r>
    </w:p>
    <w:p w:rsidR="00752C33" w:rsidRPr="00A92AC0" w:rsidRDefault="006365BB" w:rsidP="006365BB">
      <w:pPr>
        <w:pStyle w:val="ListParagraph"/>
        <w:ind w:left="1080"/>
        <w:jc w:val="center"/>
        <w:rPr>
          <w:color w:val="76923C" w:themeColor="accent3" w:themeShade="BF"/>
          <w:sz w:val="20"/>
          <w:szCs w:val="20"/>
        </w:rPr>
      </w:pPr>
      <w:r w:rsidRPr="00A92AC0">
        <w:rPr>
          <w:color w:val="76923C" w:themeColor="accent3" w:themeShade="BF"/>
          <w:sz w:val="20"/>
          <w:szCs w:val="20"/>
        </w:rPr>
        <w:t xml:space="preserve">It is assumed that most students in Grade 9 Applied Math would enroll in </w:t>
      </w:r>
      <w:r w:rsidRPr="00A92AC0">
        <w:rPr>
          <w:color w:val="76923C" w:themeColor="accent3" w:themeShade="BF"/>
          <w:sz w:val="20"/>
          <w:szCs w:val="20"/>
        </w:rPr>
        <w:br/>
        <w:t>Grade 10 Applied Math and Grade 11 College Math.</w:t>
      </w:r>
    </w:p>
    <w:p w:rsidR="00752C33" w:rsidRDefault="00057264" w:rsidP="006365BB">
      <w:pPr>
        <w:tabs>
          <w:tab w:val="left" w:pos="4305"/>
        </w:tabs>
      </w:pPr>
      <w:r>
        <w:rPr>
          <w:noProof/>
        </w:rPr>
        <w:drawing>
          <wp:anchor distT="0" distB="0" distL="114300" distR="114300" simplePos="0" relativeHeight="251663354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130175</wp:posOffset>
            </wp:positionV>
            <wp:extent cx="4943475" cy="2619375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6ED5">
        <w:br w:type="textWrapping" w:clear="all"/>
      </w:r>
    </w:p>
    <w:p w:rsidR="00187CED" w:rsidRDefault="009E3CB9" w:rsidP="00266ED5">
      <w:pPr>
        <w:tabs>
          <w:tab w:val="left" w:pos="4305"/>
        </w:tabs>
        <w:jc w:val="right"/>
      </w:pPr>
      <w:r w:rsidRPr="009E3CB9">
        <w:rPr>
          <w:noProof/>
          <w:color w:val="76923C" w:themeColor="accent3" w:themeShade="BF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3" type="#_x0000_t34" style="position:absolute;left:0;text-align:left;margin-left:304.5pt;margin-top:116.7pt;width:591.75pt;height:79.05pt;rotation:180;z-index:251706368" o:connectortype="elbow" adj="5349,-87206,-34029" strokecolor="#76923c [2406]">
            <v:stroke endarrow="block"/>
          </v:shape>
        </w:pict>
      </w:r>
    </w:p>
    <w:p w:rsidR="00187CED" w:rsidRPr="00187CED" w:rsidRDefault="00874580" w:rsidP="00187CED">
      <w:r>
        <w:rPr>
          <w:noProof/>
        </w:rPr>
        <w:pict>
          <v:shape id="_x0000_s1072" type="#_x0000_t202" style="position:absolute;margin-left:41.75pt;margin-top:10.8pt;width:146pt;height:16.4pt;z-index:251731455;mso-height-percent:200;mso-height-percent:200;mso-width-relative:margin;mso-height-relative:margin" stroked="f">
            <v:textbox style="mso-fit-shape-to-text:t">
              <w:txbxContent>
                <w:p w:rsidR="007452BF" w:rsidRPr="007452BF" w:rsidRDefault="007452BF" w:rsidP="007452BF">
                  <w:pPr>
                    <w:rPr>
                      <w:b/>
                      <w:sz w:val="16"/>
                      <w:szCs w:val="16"/>
                    </w:rPr>
                  </w:pPr>
                  <w:r w:rsidRPr="007452BF">
                    <w:rPr>
                      <w:b/>
                      <w:sz w:val="16"/>
                      <w:szCs w:val="16"/>
                    </w:rPr>
                    <w:t>School A</w:t>
                  </w:r>
                </w:p>
              </w:txbxContent>
            </v:textbox>
          </v:shape>
        </w:pict>
      </w:r>
    </w:p>
    <w:p w:rsidR="00187CED" w:rsidRPr="00187CED" w:rsidRDefault="00BF3672" w:rsidP="00187CED">
      <w:r>
        <w:rPr>
          <w:noProof/>
        </w:rPr>
        <w:pict>
          <v:shape id="_x0000_s1059" style="position:absolute;margin-left:-8.75pt;margin-top:7.55pt;width:196.5pt;height:81.55pt;z-index:251737088" coordsize="3930,1631" path="m434,491hdc1535,502,2818,,3734,611v196,293,84,87,30,840c3762,1483,3760,1523,3734,1541v-51,37,-180,60,-180,60c2814,1539,2012,1395,1304,1631v-50,-10,-102,-12,-150,-30c1120,1588,1100,1544,1064,1541,765,1514,464,1521,164,1511,181,1028,,720,344,491v99,33,90,62,90,xe" filled="f" strokecolor="#76923c [2406]">
            <v:path arrowok="t"/>
          </v:shape>
        </w:pict>
      </w:r>
    </w:p>
    <w:p w:rsidR="00187CED" w:rsidRPr="00187CED" w:rsidRDefault="00187CED" w:rsidP="00187CED"/>
    <w:p w:rsidR="00187CED" w:rsidRPr="00187CED" w:rsidRDefault="00187CED" w:rsidP="00187CED"/>
    <w:p w:rsidR="00187CED" w:rsidRPr="00187CED" w:rsidRDefault="00187CED" w:rsidP="00187CED"/>
    <w:p w:rsidR="00187CED" w:rsidRPr="00187CED" w:rsidRDefault="00187CED" w:rsidP="00187CED"/>
    <w:p w:rsidR="00187CED" w:rsidRPr="00187CED" w:rsidRDefault="00BF3672" w:rsidP="00187CED">
      <w:r>
        <w:rPr>
          <w:noProof/>
        </w:rPr>
        <w:pict>
          <v:shape id="_x0000_s1060" style="position:absolute;margin-left:-7.25pt;margin-top:12.4pt;width:11.65pt;height:100.5pt;z-index:251716608;mso-position-horizontal-relative:text;mso-position-vertical-relative:text" coordsize="233,2010" path="m143,hdc,430,107,74,143,1170v8,250,3,501,30,750c177,1956,233,2010,233,2010e" filled="f" strokecolor="#76923c [2406]">
            <v:path arrowok="t"/>
          </v:shape>
        </w:pict>
      </w:r>
    </w:p>
    <w:p w:rsidR="00187CED" w:rsidRPr="00187CED" w:rsidRDefault="00BF3672" w:rsidP="00187CED">
      <w:r>
        <w:rPr>
          <w:noProof/>
        </w:rPr>
        <w:pict>
          <v:shape id="_x0000_s1062" style="position:absolute;margin-left:127.5pt;margin-top:7.8pt;width:33pt;height:0;z-index:251717632" coordsize="660,1" path="m660,hdc440,,220,,,e" filled="f" strokecolor="#76923c [2406]">
            <v:path arrowok="t"/>
          </v:shape>
        </w:pict>
      </w:r>
      <w:r w:rsidR="003F3E06">
        <w:rPr>
          <w:noProof/>
        </w:rPr>
        <w:pict>
          <v:shape id="_x0000_s1056" type="#_x0000_t185" style="position:absolute;margin-left:606pt;margin-top:227.25pt;width:92.3pt;height:111.25pt;rotation:-360;z-index:251710464;mso-position-horizontal-relative:margin;mso-position-vertical-relative:margin;mso-width-relative:margin;mso-height-relative:margin" o:allowincell="f" adj="1739" filled="t" fillcolor="white [3212]" strokecolor="white [3212]" strokeweight="3pt">
            <v:imagedata embosscolor="shadow add(51)"/>
            <v:shadow type="emboss" color="lineOrFill darken(153)" color2="shadow add(102)" offset="1pt,1pt"/>
            <v:textbox style="mso-next-textbox:#_x0000_s1056" inset="3.6pt,,3.6pt">
              <w:txbxContent>
                <w:p w:rsidR="008674E0" w:rsidRDefault="008674E0" w:rsidP="008674E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TLDSB Results:</w:t>
                  </w:r>
                </w:p>
                <w:p w:rsidR="008674E0" w:rsidRDefault="008674E0" w:rsidP="008674E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0-50%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ab/>
                    <w:t xml:space="preserve">      </w:t>
                  </w:r>
                  <w:r w:rsidR="007371C4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11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%</w:t>
                  </w:r>
                </w:p>
                <w:p w:rsidR="008674E0" w:rsidRDefault="008674E0" w:rsidP="008674E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50 – 59%    27%</w:t>
                  </w:r>
                </w:p>
                <w:p w:rsidR="008674E0" w:rsidRDefault="008674E0" w:rsidP="008674E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60 – 69%    </w:t>
                  </w:r>
                  <w:r w:rsidR="007371C4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23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%</w:t>
                  </w:r>
                </w:p>
                <w:p w:rsidR="008674E0" w:rsidRDefault="008674E0" w:rsidP="008674E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70 - 79%     </w:t>
                  </w:r>
                  <w:r w:rsidR="007371C4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18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%</w:t>
                  </w:r>
                </w:p>
                <w:p w:rsidR="008674E0" w:rsidRDefault="008674E0" w:rsidP="008674E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80 – 89%    </w:t>
                  </w:r>
                  <w:r w:rsidR="007371C4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16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%</w:t>
                  </w:r>
                </w:p>
                <w:p w:rsidR="008674E0" w:rsidRPr="006F1DE3" w:rsidRDefault="008674E0" w:rsidP="008674E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90 – 100%    </w:t>
                  </w:r>
                  <w:r w:rsidR="007371C4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5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%</w:t>
                  </w:r>
                </w:p>
              </w:txbxContent>
            </v:textbox>
            <w10:wrap type="square" anchorx="margin" anchory="margin"/>
          </v:shape>
        </w:pict>
      </w:r>
    </w:p>
    <w:p w:rsidR="00187CED" w:rsidRPr="00187CED" w:rsidRDefault="00187CED" w:rsidP="00187CED"/>
    <w:p w:rsidR="00187CED" w:rsidRPr="00187CED" w:rsidRDefault="009E3CB9" w:rsidP="00187CED">
      <w:r>
        <w:rPr>
          <w:noProof/>
        </w:rPr>
        <w:pict>
          <v:shape id="_x0000_s1040" type="#_x0000_t185" style="position:absolute;margin-left:793.65pt;margin-top:248.25pt;width:305.85pt;height:96.25pt;rotation:-360;z-index:251689984;mso-position-horizontal-relative:margin;mso-position-vertical-relative:margin;mso-width-relative:margin;mso-height-relative:margin" o:allowincell="f" adj="1739" fillcolor="#943634 [2405]" strokecolor="white [3212]" strokeweight="3pt">
            <v:imagedata embosscolor="shadow add(51)"/>
            <v:shadow type="emboss" color="lineOrFill darken(153)" color2="shadow add(102)" offset="1pt,1pt"/>
            <v:textbox style="mso-next-textbox:#_x0000_s1040" inset="3.6pt,,3.6pt">
              <w:txbxContent>
                <w:p w:rsidR="00266ED5" w:rsidRPr="00530228" w:rsidRDefault="00266ED5" w:rsidP="00266ED5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jc w:val="center"/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</w:rPr>
                  </w:pPr>
                  <w:r w:rsidRPr="0053022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</w:rPr>
                    <w:t xml:space="preserve">Students who fall in the 50-59% mark range could have achieved a final mark of anywhere from 45-59%.  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</w:rPr>
                    <w:t>How are these students faring in successive courses?</w:t>
                  </w:r>
                </w:p>
              </w:txbxContent>
            </v:textbox>
            <w10:wrap type="square" anchorx="margin" anchory="margin"/>
          </v:shape>
        </w:pict>
      </w:r>
    </w:p>
    <w:p w:rsidR="00187CED" w:rsidRPr="00187CED" w:rsidRDefault="00187CED" w:rsidP="00187CED"/>
    <w:p w:rsidR="00187CED" w:rsidRPr="00187CED" w:rsidRDefault="001B5F01" w:rsidP="00187CED">
      <w:r>
        <w:rPr>
          <w:noProof/>
        </w:rPr>
        <w:pict>
          <v:shape id="_x0000_s1048" type="#_x0000_t185" style="position:absolute;margin-left:187.75pt;margin-top:273.85pt;width:163.4pt;height:147.75pt;rotation:-360;z-index:251713536;mso-position-horizontal-relative:margin;mso-position-vertical-relative:margin;mso-width-relative:margin;mso-height-relative:margin" o:allowincell="f" adj="1739" fillcolor="#943634 [2405]" strokecolor="white [3212]" strokeweight="3pt">
            <v:imagedata embosscolor="shadow add(51)"/>
            <v:shadow type="emboss" color="lineOrFill darken(153)" color2="shadow add(102)" offset="1pt,1pt"/>
            <v:textbox style="mso-next-textbox:#_x0000_s1048" inset="3.6pt,,3.6pt">
              <w:txbxContent>
                <w:p w:rsidR="00423FC7" w:rsidRPr="00530228" w:rsidRDefault="00423FC7" w:rsidP="00423FC7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jc w:val="center"/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 w:rsidRPr="0053022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Doug McDougall (OISE/UT) states that 90% 0f the students who fail grade 9 applied </w:t>
                  </w:r>
                  <w:proofErr w:type="gramStart"/>
                  <w:r w:rsidRPr="0053022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math</w:t>
                  </w:r>
                  <w:proofErr w:type="gramEnd"/>
                  <w:r w:rsidRPr="0053022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drop out of school.  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br/>
                    <w:t xml:space="preserve">Are these </w:t>
                  </w:r>
                  <w:r w:rsidR="00937872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9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students being tracked? 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br/>
                    <w:t xml:space="preserve"> What about the 2</w:t>
                  </w:r>
                  <w:r w:rsidR="00937872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6</w:t>
                  </w:r>
                  <w:r w:rsidRPr="0053022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students </w:t>
                  </w:r>
                  <w:r w:rsidRPr="0053022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w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ho achieved in the 50-59% range?</w:t>
                  </w:r>
                </w:p>
              </w:txbxContent>
            </v:textbox>
            <w10:wrap type="square" anchorx="margin" anchory="margin"/>
          </v:shape>
        </w:pict>
      </w:r>
      <w:r>
        <w:rPr>
          <w:noProof/>
        </w:rPr>
        <w:pict>
          <v:shape id="_x0000_s1045" type="#_x0000_t32" style="position:absolute;margin-left:-29.25pt;margin-top:12.9pt;width:162.75pt;height:227.25pt;flip:x y;z-index:251739136" o:connectortype="straight" strokecolor="#76923c [2406]">
            <v:stroke endarrow="block"/>
          </v:shape>
        </w:pict>
      </w:r>
      <w:r w:rsidR="009E3CB9">
        <w:rPr>
          <w:noProof/>
        </w:rPr>
        <w:pict>
          <v:shape id="_x0000_s1058" type="#_x0000_t185" style="position:absolute;margin-left:-5.1pt;margin-top:273.85pt;width:136.35pt;height:165.75pt;rotation:-360;z-index:251714560;mso-position-horizontal-relative:margin;mso-position-vertical-relative:margin;mso-width-relative:margin;mso-height-relative:margin" o:allowincell="f" adj="1739" fillcolor="#943634 [2405]" strokecolor="white [3212]" strokeweight="3pt">
            <v:imagedata embosscolor="shadow add(51)"/>
            <v:shadow type="emboss" color="lineOrFill darken(153)" color2="shadow add(102)" offset="1pt,1pt"/>
            <v:textbox style="mso-next-textbox:#_x0000_s1058" inset="3.6pt,,3.6pt">
              <w:txbxContent>
                <w:p w:rsidR="002D6A92" w:rsidRDefault="00937872" w:rsidP="002D6A92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jc w:val="center"/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9</w:t>
                  </w:r>
                  <w:r w:rsidR="002D6A92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% of students failed grade 9 applied.  </w:t>
                  </w:r>
                  <w:r w:rsidR="004E7BE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2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5</w:t>
                  </w:r>
                  <w:r w:rsidR="002D6A92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%</w:t>
                  </w:r>
                  <w:r w:rsidR="004E7BE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of students achieved 50 – 59%.</w:t>
                  </w:r>
                </w:p>
                <w:p w:rsidR="002D6A92" w:rsidRPr="00530228" w:rsidRDefault="004E7BE8" w:rsidP="002D6A92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jc w:val="center"/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1</w:t>
                  </w:r>
                  <w:r w:rsidR="002D6A92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out of every 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3</w:t>
                  </w:r>
                  <w:r w:rsidR="002D6A92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grade 9 applied </w:t>
                  </w:r>
                  <w:proofErr w:type="gramStart"/>
                  <w:r w:rsidR="002D6A92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student</w:t>
                  </w:r>
                  <w:proofErr w:type="gramEnd"/>
                  <w:r w:rsidR="002D6A92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did not have enough background to be successful in grade 10 applied mathematics.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 How </w:t>
                  </w:r>
                  <w:proofErr w:type="gramStart"/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are these students’</w:t>
                  </w:r>
                  <w:proofErr w:type="gramEnd"/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needs being met in grade 10?</w:t>
                  </w:r>
                </w:p>
              </w:txbxContent>
            </v:textbox>
            <w10:wrap type="square" anchorx="margin" anchory="margin"/>
          </v:shape>
        </w:pict>
      </w:r>
    </w:p>
    <w:p w:rsidR="00187CED" w:rsidRPr="00187CED" w:rsidRDefault="00C537D4" w:rsidP="00187CED">
      <w:r>
        <w:rPr>
          <w:noProof/>
        </w:rPr>
        <w:drawing>
          <wp:anchor distT="0" distB="0" distL="114300" distR="114300" simplePos="0" relativeHeight="251662329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142240</wp:posOffset>
            </wp:positionV>
            <wp:extent cx="5287645" cy="2781300"/>
            <wp:effectExtent l="19050" t="0" r="825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645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7CED" w:rsidRPr="00187CED" w:rsidRDefault="00A92AC0" w:rsidP="00187CED">
      <w:r>
        <w:rPr>
          <w:noProof/>
        </w:rPr>
        <w:pict>
          <v:shape id="_x0000_s1041" type="#_x0000_t32" style="position:absolute;margin-left:534.75pt;margin-top:2.6pt;width:219.75pt;height:84.75pt;flip:x;z-index:251691008" o:connectortype="straight" strokecolor="#76923c [2406]">
            <v:stroke endarrow="block"/>
          </v:shape>
        </w:pict>
      </w:r>
      <w:r w:rsidR="009E3CB9">
        <w:rPr>
          <w:noProof/>
        </w:rPr>
        <w:pict>
          <v:shape id="_x0000_s1042" type="#_x0000_t32" style="position:absolute;margin-left:753.75pt;margin-top:2.55pt;width:153.4pt;height:307.65pt;z-index:251738112" o:connectortype="straight" strokecolor="#76923c [2406]">
            <v:stroke endarrow="block"/>
          </v:shape>
        </w:pict>
      </w:r>
    </w:p>
    <w:p w:rsidR="00187CED" w:rsidRPr="00187CED" w:rsidRDefault="00187CED" w:rsidP="00187CED"/>
    <w:p w:rsidR="00187CED" w:rsidRPr="00187CED" w:rsidRDefault="009E3CB9" w:rsidP="00187CED">
      <w:r>
        <w:rPr>
          <w:noProof/>
        </w:rPr>
        <w:pict>
          <v:shape id="_x0000_s1073" type="#_x0000_t202" style="position:absolute;margin-left:251.75pt;margin-top:11.25pt;width:146pt;height:16.4pt;z-index:251734016;mso-height-percent:200;mso-height-percent:200;mso-width-relative:margin;mso-height-relative:margin" stroked="f">
            <v:textbox style="mso-fit-shape-to-text:t">
              <w:txbxContent>
                <w:p w:rsidR="007452BF" w:rsidRPr="007452BF" w:rsidRDefault="007452BF" w:rsidP="007452BF">
                  <w:pPr>
                    <w:rPr>
                      <w:b/>
                      <w:sz w:val="16"/>
                      <w:szCs w:val="16"/>
                    </w:rPr>
                  </w:pPr>
                  <w:r w:rsidRPr="007452BF">
                    <w:rPr>
                      <w:b/>
                      <w:sz w:val="16"/>
                      <w:szCs w:val="16"/>
                    </w:rPr>
                    <w:t>School A</w:t>
                  </w:r>
                </w:p>
              </w:txbxContent>
            </v:textbox>
          </v:shape>
        </w:pict>
      </w:r>
    </w:p>
    <w:p w:rsidR="00187CED" w:rsidRPr="00187CED" w:rsidRDefault="00187CED" w:rsidP="00187CED"/>
    <w:p w:rsidR="00187CED" w:rsidRPr="00187CED" w:rsidRDefault="00187CED" w:rsidP="00187CED"/>
    <w:p w:rsidR="00187CED" w:rsidRPr="00187CED" w:rsidRDefault="00187CED" w:rsidP="00187CED"/>
    <w:p w:rsidR="00187CED" w:rsidRPr="00187CED" w:rsidRDefault="00187CED" w:rsidP="00187CED"/>
    <w:p w:rsidR="00187CED" w:rsidRPr="00187CED" w:rsidRDefault="00187CED" w:rsidP="00187CED"/>
    <w:p w:rsidR="00187CED" w:rsidRPr="00187CED" w:rsidRDefault="00187CED" w:rsidP="00187CED"/>
    <w:p w:rsidR="00187CED" w:rsidRPr="00187CED" w:rsidRDefault="00187CED" w:rsidP="00187CED"/>
    <w:p w:rsidR="00187CED" w:rsidRPr="00187CED" w:rsidRDefault="00187CED" w:rsidP="00187CED"/>
    <w:p w:rsidR="00187CED" w:rsidRPr="00187CED" w:rsidRDefault="001B5F01" w:rsidP="00187CED">
      <w:r>
        <w:rPr>
          <w:noProof/>
        </w:rPr>
        <w:pict>
          <v:shape id="_x0000_s1055" type="#_x0000_t185" style="position:absolute;margin-left:1017pt;margin-top:450.95pt;width:92.3pt;height:111.25pt;rotation:-360;z-index:251709440;mso-position-horizontal-relative:margin;mso-position-vertical-relative:margin;mso-width-relative:margin;mso-height-relative:margin" o:allowincell="f" adj="1739" filled="t" fillcolor="white [3212]" strokecolor="white [3212]" strokeweight="3pt">
            <v:imagedata embosscolor="shadow add(51)"/>
            <v:shadow type="emboss" color="lineOrFill darken(153)" color2="shadow add(102)" offset="1pt,1pt"/>
            <v:textbox style="mso-next-textbox:#_x0000_s1055" inset="3.6pt,,3.6pt">
              <w:txbxContent>
                <w:p w:rsidR="006F1DE3" w:rsidRDefault="006F1DE3" w:rsidP="006F1DE3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TLDSB Results:</w:t>
                  </w:r>
                </w:p>
                <w:p w:rsidR="006F1DE3" w:rsidRDefault="006F1DE3" w:rsidP="006F1DE3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0-50%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ab/>
                    <w:t xml:space="preserve">      10%</w:t>
                  </w:r>
                </w:p>
                <w:p w:rsidR="006F1DE3" w:rsidRDefault="006F1DE3" w:rsidP="006F1DE3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50 – 59%    27%</w:t>
                  </w:r>
                </w:p>
                <w:p w:rsidR="006F1DE3" w:rsidRDefault="006F1DE3" w:rsidP="006F1DE3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60 – 69%    24%</w:t>
                  </w:r>
                </w:p>
                <w:p w:rsidR="006F1DE3" w:rsidRDefault="006F1DE3" w:rsidP="006F1DE3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70</w:t>
                  </w:r>
                  <w:r w:rsidR="00512FB4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-</w:t>
                  </w:r>
                  <w:r w:rsidR="00512FB4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79% </w:t>
                  </w:r>
                  <w:r w:rsidR="00512FB4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  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21%</w:t>
                  </w:r>
                </w:p>
                <w:p w:rsidR="006F1DE3" w:rsidRDefault="006F1DE3" w:rsidP="006F1DE3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80 – 89%  </w:t>
                  </w:r>
                  <w:r w:rsidR="00512FB4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 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14%</w:t>
                  </w:r>
                </w:p>
                <w:p w:rsidR="006F1DE3" w:rsidRPr="006F1DE3" w:rsidRDefault="006F1DE3" w:rsidP="006F1DE3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90 – 100%    4%</w:t>
                  </w:r>
                </w:p>
              </w:txbxContent>
            </v:textbox>
            <w10:wrap type="square" anchorx="margin" anchory="margin"/>
          </v:shape>
        </w:pict>
      </w:r>
    </w:p>
    <w:p w:rsidR="00187CED" w:rsidRPr="00187CED" w:rsidRDefault="00187CED" w:rsidP="00187CED"/>
    <w:p w:rsidR="00187CED" w:rsidRDefault="00187CED" w:rsidP="00187CED"/>
    <w:p w:rsidR="00187CED" w:rsidRPr="00187CED" w:rsidRDefault="009E3CB9" w:rsidP="00187CED">
      <w:r>
        <w:rPr>
          <w:noProof/>
        </w:rPr>
        <w:pict>
          <v:shape id="_x0000_s1046" type="#_x0000_t32" style="position:absolute;margin-left:273pt;margin-top:5.55pt;width:163.5pt;height:13.45pt;flip:y;z-index:251696128" o:connectortype="straight" strokecolor="#76923c [2406]">
            <v:stroke endarrow="block"/>
          </v:shape>
        </w:pict>
      </w:r>
    </w:p>
    <w:p w:rsidR="00187CED" w:rsidRPr="00187CED" w:rsidRDefault="009E3CB9" w:rsidP="00187CED">
      <w:r>
        <w:rPr>
          <w:noProof/>
        </w:rPr>
        <w:pict>
          <v:shape id="_x0000_s1047" type="#_x0000_t32" style="position:absolute;margin-left:273pt;margin-top:5.2pt;width:540.15pt;height:213.85pt;z-index:251711488" o:connectortype="straight" strokecolor="#76923c [2406]">
            <v:stroke endarrow="block"/>
          </v:shape>
        </w:pict>
      </w:r>
      <w:r w:rsidR="00057264">
        <w:rPr>
          <w:noProof/>
        </w:rPr>
        <w:drawing>
          <wp:anchor distT="0" distB="0" distL="114300" distR="114300" simplePos="0" relativeHeight="251661304" behindDoc="0" locked="0" layoutInCell="1" allowOverlap="1">
            <wp:simplePos x="0" y="0"/>
            <wp:positionH relativeFrom="column">
              <wp:posOffset>9064438</wp:posOffset>
            </wp:positionH>
            <wp:positionV relativeFrom="paragraph">
              <wp:posOffset>56515</wp:posOffset>
            </wp:positionV>
            <wp:extent cx="5568577" cy="2922495"/>
            <wp:effectExtent l="19050" t="0" r="0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577" cy="292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44" type="#_x0000_t185" style="position:absolute;margin-left:117pt;margin-top:492.75pt;width:169.35pt;height:115pt;rotation:-360;z-index:251694080;mso-position-horizontal-relative:margin;mso-position-vertical-relative:margin;mso-width-relative:margin;mso-height-relative:margin" o:allowincell="f" adj="1739" fillcolor="#943634 [2405]" strokecolor="white [3212]" strokeweight="3pt">
            <v:imagedata embosscolor="shadow add(51)"/>
            <v:shadow type="emboss" color="lineOrFill darken(153)" color2="shadow add(102)" offset="1pt,1pt"/>
            <v:textbox style="mso-next-textbox:#_x0000_s1044" inset="3.6pt,,3.6pt">
              <w:txbxContent>
                <w:p w:rsidR="00077AE4" w:rsidRDefault="00077AE4" w:rsidP="00077AE4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jc w:val="center"/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The number of students increases </w:t>
                  </w:r>
                  <w:r w:rsidR="00937872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slightly 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from Grade 9 to Grade 10 </w:t>
                  </w:r>
                  <w:r w:rsidR="00937872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and then drops in</w:t>
                  </w:r>
                  <w:r w:rsidR="004E7BE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 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Grade 11.  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br/>
                  </w:r>
                  <w:r w:rsidR="004E7BE8"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How does the composition of this cohort change</w:t>
                  </w: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>?</w:t>
                  </w:r>
                </w:p>
                <w:p w:rsidR="00077AE4" w:rsidRPr="00077AE4" w:rsidRDefault="00077AE4" w:rsidP="00077AE4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jc w:val="center"/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RADDON" w:hAnsi="BRADDON"/>
                      <w:i/>
                      <w:iCs/>
                      <w:color w:val="76923C" w:themeColor="accent3" w:themeShade="BF"/>
                      <w:sz w:val="20"/>
                      <w:szCs w:val="20"/>
                      <w:lang w:val="en-CA"/>
                    </w:rPr>
                    <w:t xml:space="preserve">Who are the students who study 9P then 10P then 11C?  </w:t>
                  </w:r>
                </w:p>
              </w:txbxContent>
            </v:textbox>
            <w10:wrap anchorx="margin" anchory="margin"/>
          </v:shape>
        </w:pict>
      </w:r>
    </w:p>
    <w:p w:rsidR="00187CED" w:rsidRPr="00187CED" w:rsidRDefault="00187CED" w:rsidP="00187CED"/>
    <w:p w:rsidR="00187CED" w:rsidRPr="00187CED" w:rsidRDefault="00187CED" w:rsidP="00187CED"/>
    <w:p w:rsidR="00187CED" w:rsidRDefault="009E3CB9" w:rsidP="00187CED">
      <w:r>
        <w:rPr>
          <w:noProof/>
        </w:rPr>
        <w:pict>
          <v:shape id="_x0000_s1074" type="#_x0000_t202" style="position:absolute;margin-left:758.5pt;margin-top:10.4pt;width:146pt;height:16.4pt;z-index:251735040;mso-height-percent:200;mso-height-percent:200;mso-width-relative:margin;mso-height-relative:margin" stroked="f">
            <v:textbox style="mso-fit-shape-to-text:t">
              <w:txbxContent>
                <w:p w:rsidR="007452BF" w:rsidRPr="007452BF" w:rsidRDefault="007452BF" w:rsidP="007452BF">
                  <w:pPr>
                    <w:rPr>
                      <w:b/>
                      <w:sz w:val="16"/>
                      <w:szCs w:val="16"/>
                    </w:rPr>
                  </w:pPr>
                  <w:r w:rsidRPr="007452BF">
                    <w:rPr>
                      <w:b/>
                      <w:sz w:val="16"/>
                      <w:szCs w:val="16"/>
                    </w:rPr>
                    <w:t>School A</w:t>
                  </w:r>
                </w:p>
              </w:txbxContent>
            </v:textbox>
          </v:shape>
        </w:pict>
      </w:r>
    </w:p>
    <w:p w:rsidR="00187CED" w:rsidRDefault="00187CED" w:rsidP="00187CED"/>
    <w:p w:rsidR="00187CED" w:rsidRDefault="00187CED" w:rsidP="00187CED"/>
    <w:p w:rsidR="00752C33" w:rsidRPr="00187CED" w:rsidRDefault="00187CED" w:rsidP="00187CED">
      <w:pPr>
        <w:tabs>
          <w:tab w:val="left" w:pos="16744"/>
        </w:tabs>
      </w:pPr>
      <w:r>
        <w:tab/>
      </w:r>
    </w:p>
    <w:sectPr w:rsidR="00752C33" w:rsidRPr="00187CED" w:rsidSect="00D94213">
      <w:pgSz w:w="24480" w:h="15840" w:orient="landscape" w:code="17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DON">
    <w:panose1 w:val="00000400000000000000"/>
    <w:charset w:val="00"/>
    <w:family w:val="auto"/>
    <w:pitch w:val="variable"/>
    <w:sig w:usb0="80000027" w:usb1="0000004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3276B"/>
    <w:multiLevelType w:val="hybridMultilevel"/>
    <w:tmpl w:val="B81E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35BBB"/>
    <w:multiLevelType w:val="hybridMultilevel"/>
    <w:tmpl w:val="F2F4452E"/>
    <w:lvl w:ilvl="0" w:tplc="39168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F501D"/>
    <w:multiLevelType w:val="hybridMultilevel"/>
    <w:tmpl w:val="7090B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1E34F9"/>
    <w:multiLevelType w:val="hybridMultilevel"/>
    <w:tmpl w:val="01F46956"/>
    <w:lvl w:ilvl="0" w:tplc="21F662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E250A2"/>
    <w:multiLevelType w:val="hybridMultilevel"/>
    <w:tmpl w:val="5C9AEC56"/>
    <w:lvl w:ilvl="0" w:tplc="640A2C4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94A70E9"/>
    <w:multiLevelType w:val="hybridMultilevel"/>
    <w:tmpl w:val="CBC01E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1155E"/>
    <w:rsid w:val="00037184"/>
    <w:rsid w:val="00057264"/>
    <w:rsid w:val="00077AE4"/>
    <w:rsid w:val="00086FAF"/>
    <w:rsid w:val="00096CCF"/>
    <w:rsid w:val="000A72D0"/>
    <w:rsid w:val="000C2399"/>
    <w:rsid w:val="000C28B6"/>
    <w:rsid w:val="000D2AD3"/>
    <w:rsid w:val="001142CC"/>
    <w:rsid w:val="00150EC4"/>
    <w:rsid w:val="0017583F"/>
    <w:rsid w:val="00187CED"/>
    <w:rsid w:val="001B5F01"/>
    <w:rsid w:val="001B7446"/>
    <w:rsid w:val="001C6079"/>
    <w:rsid w:val="00266ED5"/>
    <w:rsid w:val="002A2E01"/>
    <w:rsid w:val="002C5AFC"/>
    <w:rsid w:val="002D6A92"/>
    <w:rsid w:val="003564F7"/>
    <w:rsid w:val="003B360C"/>
    <w:rsid w:val="003C7410"/>
    <w:rsid w:val="003F3E06"/>
    <w:rsid w:val="00407ADE"/>
    <w:rsid w:val="00415E34"/>
    <w:rsid w:val="00423FC7"/>
    <w:rsid w:val="0045296B"/>
    <w:rsid w:val="00470D76"/>
    <w:rsid w:val="004916F5"/>
    <w:rsid w:val="004A3AE0"/>
    <w:rsid w:val="004A6EA6"/>
    <w:rsid w:val="004E7BE8"/>
    <w:rsid w:val="00512FB4"/>
    <w:rsid w:val="00516EEC"/>
    <w:rsid w:val="00530228"/>
    <w:rsid w:val="005A1FD9"/>
    <w:rsid w:val="005A3597"/>
    <w:rsid w:val="005B151A"/>
    <w:rsid w:val="005D3909"/>
    <w:rsid w:val="006365BB"/>
    <w:rsid w:val="00671D93"/>
    <w:rsid w:val="006A2F65"/>
    <w:rsid w:val="006B4E91"/>
    <w:rsid w:val="006E6001"/>
    <w:rsid w:val="006F1DE3"/>
    <w:rsid w:val="00715C35"/>
    <w:rsid w:val="007266B8"/>
    <w:rsid w:val="007371C4"/>
    <w:rsid w:val="007452BF"/>
    <w:rsid w:val="00752C33"/>
    <w:rsid w:val="00755CF1"/>
    <w:rsid w:val="0077347F"/>
    <w:rsid w:val="00773B60"/>
    <w:rsid w:val="007A1B76"/>
    <w:rsid w:val="007B407D"/>
    <w:rsid w:val="007C02E5"/>
    <w:rsid w:val="007C3314"/>
    <w:rsid w:val="0080118D"/>
    <w:rsid w:val="00843B1F"/>
    <w:rsid w:val="008477FA"/>
    <w:rsid w:val="00854EA3"/>
    <w:rsid w:val="008674E0"/>
    <w:rsid w:val="00874580"/>
    <w:rsid w:val="008903ED"/>
    <w:rsid w:val="00893D45"/>
    <w:rsid w:val="008A72E1"/>
    <w:rsid w:val="008F1746"/>
    <w:rsid w:val="00905B4D"/>
    <w:rsid w:val="00921B7B"/>
    <w:rsid w:val="00937872"/>
    <w:rsid w:val="009C0B1D"/>
    <w:rsid w:val="009E3CB9"/>
    <w:rsid w:val="00A55C33"/>
    <w:rsid w:val="00A57363"/>
    <w:rsid w:val="00A92AC0"/>
    <w:rsid w:val="00AC42BA"/>
    <w:rsid w:val="00AD0FFB"/>
    <w:rsid w:val="00AF417E"/>
    <w:rsid w:val="00B1155E"/>
    <w:rsid w:val="00B14032"/>
    <w:rsid w:val="00B43AF7"/>
    <w:rsid w:val="00B51C48"/>
    <w:rsid w:val="00B51FC4"/>
    <w:rsid w:val="00B637F2"/>
    <w:rsid w:val="00B7743D"/>
    <w:rsid w:val="00B77500"/>
    <w:rsid w:val="00B93DF9"/>
    <w:rsid w:val="00BC1809"/>
    <w:rsid w:val="00BE04C5"/>
    <w:rsid w:val="00BE4C02"/>
    <w:rsid w:val="00BF12EF"/>
    <w:rsid w:val="00BF3672"/>
    <w:rsid w:val="00BF6C57"/>
    <w:rsid w:val="00C21393"/>
    <w:rsid w:val="00C4329A"/>
    <w:rsid w:val="00C537D4"/>
    <w:rsid w:val="00CA3EB3"/>
    <w:rsid w:val="00CB5142"/>
    <w:rsid w:val="00CC528E"/>
    <w:rsid w:val="00CF6520"/>
    <w:rsid w:val="00D94213"/>
    <w:rsid w:val="00DA494D"/>
    <w:rsid w:val="00E44BB1"/>
    <w:rsid w:val="00EA23EE"/>
    <w:rsid w:val="00EB4389"/>
    <w:rsid w:val="00F131F5"/>
    <w:rsid w:val="00FA4F17"/>
    <w:rsid w:val="00FC7799"/>
    <w:rsid w:val="00FD6EE9"/>
    <w:rsid w:val="00FF2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 [3212]"/>
    </o:shapedefaults>
    <o:shapelayout v:ext="edit">
      <o:idmap v:ext="edit" data="1"/>
      <o:rules v:ext="edit">
        <o:r id="V:Rule8" type="connector" idref="#_x0000_s1043"/>
        <o:r id="V:Rule9" type="connector" idref="#_x0000_s1047"/>
        <o:r id="V:Rule10" type="connector" idref="#_x0000_s1042"/>
        <o:r id="V:Rule11" type="connector" idref="#_x0000_s1033"/>
        <o:r id="V:Rule12" type="connector" idref="#_x0000_s1041"/>
        <o:r id="V:Rule13" type="connector" idref="#_x0000_s1046"/>
        <o:r id="V:Rule14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C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15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5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15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7D898-3289-466A-9788-F9FAAE91B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Trillium Lakelands District School Board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s.yearley</dc:creator>
  <cp:keywords/>
  <dc:description/>
  <cp:lastModifiedBy>s.yearley</cp:lastModifiedBy>
  <cp:revision>11</cp:revision>
  <cp:lastPrinted>2010-07-16T17:48:00Z</cp:lastPrinted>
  <dcterms:created xsi:type="dcterms:W3CDTF">2010-07-28T14:05:00Z</dcterms:created>
  <dcterms:modified xsi:type="dcterms:W3CDTF">2010-07-28T14:33:00Z</dcterms:modified>
</cp:coreProperties>
</file>